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CF4DFC" w:rsidRDefault="00CF4DFC" w:rsidP="00942668">
      <w:pPr>
        <w:shd w:val="clear" w:color="auto" w:fill="FFFFFF"/>
        <w:spacing w:after="0" w:line="240" w:lineRule="auto"/>
        <w:rPr>
          <w:rFonts w:ascii="Times New Roman" w:eastAsia="Times New Roman" w:hAnsi="Times New Roman"/>
          <w:b/>
          <w:color w:val="222222"/>
          <w:sz w:val="24"/>
          <w:szCs w:val="24"/>
        </w:rPr>
      </w:pPr>
    </w:p>
    <w:p w:rsidR="001F51D4" w:rsidRPr="00CF4DFC" w:rsidRDefault="00942668" w:rsidP="00942668">
      <w:pPr>
        <w:shd w:val="clear" w:color="auto" w:fill="FFFFFF"/>
        <w:spacing w:after="0" w:line="240" w:lineRule="auto"/>
        <w:rPr>
          <w:rFonts w:ascii="Times New Roman" w:eastAsia="Times New Roman" w:hAnsi="Times New Roman"/>
          <w:b/>
          <w:color w:val="222222"/>
          <w:sz w:val="32"/>
          <w:szCs w:val="32"/>
        </w:rPr>
      </w:pPr>
      <w:r w:rsidRPr="00CF4DFC">
        <w:rPr>
          <w:rFonts w:ascii="Times New Roman" w:eastAsia="Times New Roman" w:hAnsi="Times New Roman"/>
          <w:b/>
          <w:color w:val="222222"/>
          <w:sz w:val="32"/>
          <w:szCs w:val="32"/>
        </w:rPr>
        <w:t>CoE Conference Call (</w:t>
      </w:r>
      <w:r w:rsidR="004978BA" w:rsidRPr="00CF4DFC">
        <w:rPr>
          <w:rFonts w:ascii="Times New Roman" w:eastAsia="Times New Roman" w:hAnsi="Times New Roman"/>
          <w:b/>
          <w:color w:val="222222"/>
          <w:sz w:val="32"/>
          <w:szCs w:val="32"/>
        </w:rPr>
        <w:t>Noon</w:t>
      </w:r>
      <w:r w:rsidR="00D63537" w:rsidRPr="00CF4DFC">
        <w:rPr>
          <w:rFonts w:ascii="Times New Roman" w:eastAsia="Times New Roman" w:hAnsi="Times New Roman"/>
          <w:b/>
          <w:color w:val="222222"/>
          <w:sz w:val="32"/>
          <w:szCs w:val="32"/>
        </w:rPr>
        <w:t xml:space="preserve"> </w:t>
      </w:r>
      <w:r w:rsidRPr="00CF4DFC">
        <w:rPr>
          <w:rFonts w:ascii="Times New Roman" w:eastAsia="Times New Roman" w:hAnsi="Times New Roman"/>
          <w:b/>
          <w:color w:val="222222"/>
          <w:sz w:val="32"/>
          <w:szCs w:val="32"/>
        </w:rPr>
        <w:t xml:space="preserve">EST) </w:t>
      </w:r>
    </w:p>
    <w:p w:rsidR="004C7B15" w:rsidRPr="00CF4DFC" w:rsidRDefault="00D30F12" w:rsidP="00942668">
      <w:pPr>
        <w:shd w:val="clear" w:color="auto" w:fill="FFFFFF"/>
        <w:spacing w:after="0" w:line="240" w:lineRule="auto"/>
        <w:rPr>
          <w:rFonts w:ascii="Times New Roman" w:eastAsia="Times New Roman" w:hAnsi="Times New Roman"/>
          <w:b/>
          <w:color w:val="222222"/>
          <w:sz w:val="32"/>
          <w:szCs w:val="32"/>
        </w:rPr>
      </w:pPr>
      <w:r w:rsidRPr="00CF4DFC">
        <w:rPr>
          <w:rFonts w:ascii="Times New Roman" w:eastAsia="Times New Roman" w:hAnsi="Times New Roman"/>
          <w:b/>
          <w:color w:val="222222"/>
          <w:sz w:val="32"/>
          <w:szCs w:val="32"/>
        </w:rPr>
        <w:t>October 10</w:t>
      </w:r>
      <w:r w:rsidR="00B7608C" w:rsidRPr="00CF4DFC">
        <w:rPr>
          <w:rFonts w:ascii="Times New Roman" w:eastAsia="Times New Roman" w:hAnsi="Times New Roman"/>
          <w:b/>
          <w:color w:val="222222"/>
          <w:sz w:val="32"/>
          <w:szCs w:val="32"/>
        </w:rPr>
        <w:t xml:space="preserve">, </w:t>
      </w:r>
      <w:r w:rsidR="00942668" w:rsidRPr="00CF4DFC">
        <w:rPr>
          <w:rFonts w:ascii="Times New Roman" w:eastAsia="Times New Roman" w:hAnsi="Times New Roman"/>
          <w:b/>
          <w:color w:val="222222"/>
          <w:sz w:val="32"/>
          <w:szCs w:val="32"/>
        </w:rPr>
        <w:t>201</w:t>
      </w:r>
      <w:r w:rsidR="00D63537" w:rsidRPr="00CF4DFC">
        <w:rPr>
          <w:rFonts w:ascii="Times New Roman" w:eastAsia="Times New Roman" w:hAnsi="Times New Roman"/>
          <w:b/>
          <w:color w:val="222222"/>
          <w:sz w:val="32"/>
          <w:szCs w:val="32"/>
        </w:rPr>
        <w:t>6</w:t>
      </w:r>
    </w:p>
    <w:p w:rsidR="004C7B15" w:rsidRDefault="004C7B15" w:rsidP="00942668">
      <w:pPr>
        <w:shd w:val="clear" w:color="auto" w:fill="FFFFFF"/>
        <w:spacing w:after="0" w:line="240" w:lineRule="auto"/>
        <w:rPr>
          <w:rFonts w:ascii="Times New Roman" w:eastAsia="Times New Roman" w:hAnsi="Times New Roman"/>
          <w:b/>
          <w:color w:val="222222"/>
          <w:sz w:val="24"/>
          <w:szCs w:val="24"/>
        </w:rPr>
      </w:pPr>
    </w:p>
    <w:p w:rsidR="001F51D4" w:rsidRPr="000278E8" w:rsidRDefault="001F51D4" w:rsidP="00CF4DFC">
      <w:pPr>
        <w:shd w:val="clear" w:color="auto" w:fill="FFFFFF"/>
        <w:spacing w:after="0" w:line="240" w:lineRule="auto"/>
        <w:rPr>
          <w:rFonts w:asciiTheme="minorHAnsi" w:eastAsia="Times New Roman" w:hAnsiTheme="minorHAnsi"/>
          <w:color w:val="222222"/>
        </w:rPr>
      </w:pPr>
      <w:r w:rsidRPr="000278E8">
        <w:rPr>
          <w:rFonts w:asciiTheme="minorHAnsi" w:eastAsia="Times New Roman" w:hAnsiTheme="minorHAnsi"/>
          <w:color w:val="222222"/>
        </w:rPr>
        <w:t xml:space="preserve">Present:  Alison Clemens (Chair), Sarah Buchanan, Stephanie Call, Erin Faulder, Marcy Flynn, Lauren Goodley (Vice-Chair), Shanee Murrain (Intern), </w:t>
      </w:r>
      <w:r w:rsidRPr="000278E8">
        <w:rPr>
          <w:rFonts w:asciiTheme="minorHAnsi" w:eastAsia="Times New Roman" w:hAnsiTheme="minorHAnsi"/>
        </w:rPr>
        <w:t>Marty Oliff</w:t>
      </w:r>
      <w:r w:rsidRPr="000278E8">
        <w:rPr>
          <w:rFonts w:asciiTheme="minorHAnsi" w:eastAsia="Times New Roman" w:hAnsiTheme="minorHAnsi"/>
          <w:color w:val="222222"/>
        </w:rPr>
        <w:t xml:space="preserve">, </w:t>
      </w:r>
      <w:r w:rsidR="002E5D7D" w:rsidRPr="000278E8">
        <w:rPr>
          <w:rFonts w:asciiTheme="minorHAnsi" w:eastAsia="Times New Roman" w:hAnsiTheme="minorHAnsi"/>
          <w:color w:val="222222"/>
        </w:rPr>
        <w:t>Seth Shaw</w:t>
      </w:r>
      <w:r w:rsidR="002E5D7D" w:rsidRPr="000278E8">
        <w:rPr>
          <w:rFonts w:asciiTheme="minorHAnsi" w:eastAsia="Times New Roman" w:hAnsiTheme="minorHAnsi"/>
          <w:color w:val="222222"/>
        </w:rPr>
        <w:t xml:space="preserve">, and </w:t>
      </w:r>
      <w:r w:rsidRPr="000278E8">
        <w:rPr>
          <w:rFonts w:asciiTheme="minorHAnsi" w:eastAsia="Times New Roman" w:hAnsiTheme="minorHAnsi"/>
          <w:color w:val="222222"/>
        </w:rPr>
        <w:t xml:space="preserve">Matthew Strandmark; Kris Kiesling (Council Liaison), and Solveig De Sutter (staff).  </w:t>
      </w:r>
    </w:p>
    <w:p w:rsidR="001F51D4" w:rsidRPr="000278E8" w:rsidRDefault="001F51D4" w:rsidP="00CF4DFC">
      <w:pPr>
        <w:shd w:val="clear" w:color="auto" w:fill="FFFFFF"/>
        <w:spacing w:after="0" w:line="240" w:lineRule="auto"/>
        <w:rPr>
          <w:rFonts w:asciiTheme="minorHAnsi" w:eastAsia="Times New Roman" w:hAnsiTheme="minorHAnsi"/>
          <w:color w:val="222222"/>
        </w:rPr>
      </w:pPr>
    </w:p>
    <w:p w:rsidR="000B1DEC" w:rsidRPr="000278E8" w:rsidRDefault="000F6F61" w:rsidP="00CF4DFC">
      <w:pPr>
        <w:spacing w:after="0" w:line="240" w:lineRule="auto"/>
        <w:rPr>
          <w:rFonts w:asciiTheme="minorHAnsi" w:hAnsiTheme="minorHAnsi"/>
        </w:rPr>
      </w:pPr>
      <w:r w:rsidRPr="000278E8">
        <w:rPr>
          <w:rFonts w:asciiTheme="minorHAnsi" w:hAnsiTheme="minorHAnsi"/>
          <w:b/>
        </w:rPr>
        <w:t xml:space="preserve">Council update </w:t>
      </w:r>
      <w:r w:rsidR="00B7608C" w:rsidRPr="000278E8">
        <w:rPr>
          <w:rFonts w:asciiTheme="minorHAnsi" w:hAnsiTheme="minorHAnsi"/>
          <w:b/>
        </w:rPr>
        <w:t>–</w:t>
      </w:r>
      <w:r w:rsidRPr="000278E8">
        <w:rPr>
          <w:rFonts w:asciiTheme="minorHAnsi" w:hAnsiTheme="minorHAnsi"/>
          <w:b/>
        </w:rPr>
        <w:t xml:space="preserve"> </w:t>
      </w:r>
      <w:r w:rsidRPr="000278E8">
        <w:rPr>
          <w:rFonts w:asciiTheme="minorHAnsi" w:hAnsiTheme="minorHAnsi"/>
        </w:rPr>
        <w:t>Kiesling</w:t>
      </w:r>
    </w:p>
    <w:p w:rsidR="00704A07" w:rsidRDefault="002E5D7D" w:rsidP="00CF4DFC">
      <w:pPr>
        <w:spacing w:after="0" w:line="240" w:lineRule="auto"/>
        <w:rPr>
          <w:rFonts w:asciiTheme="minorHAnsi" w:hAnsiTheme="minorHAnsi"/>
        </w:rPr>
      </w:pPr>
      <w:r w:rsidRPr="000278E8">
        <w:rPr>
          <w:rFonts w:asciiTheme="minorHAnsi" w:hAnsiTheme="minorHAnsi"/>
        </w:rPr>
        <w:t xml:space="preserve">Everyone is gearing up for the </w:t>
      </w:r>
      <w:r w:rsidR="00704A07" w:rsidRPr="000278E8">
        <w:rPr>
          <w:rFonts w:asciiTheme="minorHAnsi" w:hAnsiTheme="minorHAnsi"/>
        </w:rPr>
        <w:t>Nov</w:t>
      </w:r>
      <w:r w:rsidRPr="000278E8">
        <w:rPr>
          <w:rFonts w:asciiTheme="minorHAnsi" w:hAnsiTheme="minorHAnsi"/>
        </w:rPr>
        <w:t xml:space="preserve">ember </w:t>
      </w:r>
      <w:r w:rsidR="00704A07" w:rsidRPr="000278E8">
        <w:rPr>
          <w:rFonts w:asciiTheme="minorHAnsi" w:hAnsiTheme="minorHAnsi"/>
        </w:rPr>
        <w:t>14</w:t>
      </w:r>
      <w:r w:rsidRPr="000278E8">
        <w:rPr>
          <w:rFonts w:asciiTheme="minorHAnsi" w:hAnsiTheme="minorHAnsi"/>
        </w:rPr>
        <w:t xml:space="preserve"> -</w:t>
      </w:r>
      <w:r w:rsidR="00704A07" w:rsidRPr="000278E8">
        <w:rPr>
          <w:rFonts w:asciiTheme="minorHAnsi" w:hAnsiTheme="minorHAnsi"/>
        </w:rPr>
        <w:t xml:space="preserve">16, </w:t>
      </w:r>
      <w:r w:rsidRPr="000278E8">
        <w:rPr>
          <w:rFonts w:asciiTheme="minorHAnsi" w:hAnsiTheme="minorHAnsi"/>
        </w:rPr>
        <w:t>Council meeting.  Still working on the format for the Portland meeting, considering asking</w:t>
      </w:r>
      <w:r w:rsidR="00704A07" w:rsidRPr="000278E8">
        <w:rPr>
          <w:rFonts w:asciiTheme="minorHAnsi" w:hAnsiTheme="minorHAnsi"/>
        </w:rPr>
        <w:t xml:space="preserve"> sections to meet jointly about </w:t>
      </w:r>
      <w:r w:rsidRPr="000278E8">
        <w:rPr>
          <w:rFonts w:asciiTheme="minorHAnsi" w:hAnsiTheme="minorHAnsi"/>
        </w:rPr>
        <w:t>matters</w:t>
      </w:r>
      <w:r w:rsidR="00704A07" w:rsidRPr="000278E8">
        <w:rPr>
          <w:rFonts w:asciiTheme="minorHAnsi" w:hAnsiTheme="minorHAnsi"/>
        </w:rPr>
        <w:t xml:space="preserve"> of mutual interest, </w:t>
      </w:r>
      <w:r w:rsidRPr="000278E8">
        <w:rPr>
          <w:rFonts w:asciiTheme="minorHAnsi" w:hAnsiTheme="minorHAnsi"/>
        </w:rPr>
        <w:t xml:space="preserve">and offering all </w:t>
      </w:r>
      <w:r w:rsidR="00704A07" w:rsidRPr="000278E8">
        <w:rPr>
          <w:rFonts w:asciiTheme="minorHAnsi" w:hAnsiTheme="minorHAnsi"/>
        </w:rPr>
        <w:t xml:space="preserve">sessions </w:t>
      </w:r>
      <w:r w:rsidRPr="000278E8">
        <w:rPr>
          <w:rFonts w:asciiTheme="minorHAnsi" w:hAnsiTheme="minorHAnsi"/>
        </w:rPr>
        <w:t>for the same length of time.  S</w:t>
      </w:r>
      <w:r w:rsidR="00704A07" w:rsidRPr="000278E8">
        <w:rPr>
          <w:rFonts w:asciiTheme="minorHAnsi" w:hAnsiTheme="minorHAnsi"/>
        </w:rPr>
        <w:t xml:space="preserve">ome </w:t>
      </w:r>
      <w:r w:rsidRPr="000278E8">
        <w:rPr>
          <w:rFonts w:asciiTheme="minorHAnsi" w:hAnsiTheme="minorHAnsi"/>
        </w:rPr>
        <w:t>members are working directly with Beaumont.</w:t>
      </w:r>
      <w:r w:rsidR="00704A07" w:rsidRPr="000278E8">
        <w:rPr>
          <w:rFonts w:asciiTheme="minorHAnsi" w:hAnsiTheme="minorHAnsi"/>
        </w:rPr>
        <w:t xml:space="preserve"> </w:t>
      </w:r>
    </w:p>
    <w:p w:rsidR="00CF4DFC" w:rsidRPr="000278E8" w:rsidRDefault="00CF4DFC" w:rsidP="00CF4DFC">
      <w:pPr>
        <w:spacing w:after="0" w:line="240" w:lineRule="auto"/>
        <w:rPr>
          <w:rFonts w:asciiTheme="minorHAnsi" w:hAnsiTheme="minorHAnsi"/>
        </w:rPr>
      </w:pPr>
    </w:p>
    <w:p w:rsidR="00B7608C" w:rsidRPr="000278E8" w:rsidRDefault="000B1DEC" w:rsidP="00CF4DFC">
      <w:pPr>
        <w:spacing w:after="0" w:line="240" w:lineRule="auto"/>
        <w:rPr>
          <w:rFonts w:asciiTheme="minorHAnsi" w:hAnsiTheme="minorHAnsi"/>
        </w:rPr>
      </w:pPr>
      <w:r w:rsidRPr="000278E8">
        <w:rPr>
          <w:rFonts w:asciiTheme="minorHAnsi" w:hAnsiTheme="minorHAnsi"/>
          <w:b/>
        </w:rPr>
        <w:t>Course/workshop Choices</w:t>
      </w:r>
      <w:r w:rsidRPr="000278E8">
        <w:rPr>
          <w:rFonts w:asciiTheme="minorHAnsi" w:hAnsiTheme="minorHAnsi"/>
        </w:rPr>
        <w:t xml:space="preserve"> </w:t>
      </w:r>
      <w:r w:rsidR="00B7608C" w:rsidRPr="000278E8">
        <w:rPr>
          <w:rFonts w:asciiTheme="minorHAnsi" w:hAnsiTheme="minorHAnsi"/>
        </w:rPr>
        <w:t>– Clemens</w:t>
      </w:r>
      <w:r w:rsidR="00704A07" w:rsidRPr="000278E8">
        <w:rPr>
          <w:rFonts w:asciiTheme="minorHAnsi" w:hAnsiTheme="minorHAnsi"/>
        </w:rPr>
        <w:t xml:space="preserve"> </w:t>
      </w:r>
      <w:r w:rsidR="002E5D7D" w:rsidRPr="000278E8">
        <w:rPr>
          <w:rFonts w:asciiTheme="minorHAnsi" w:hAnsiTheme="minorHAnsi"/>
        </w:rPr>
        <w:t>welcomed Seth Shaw, A</w:t>
      </w:r>
      <w:r w:rsidR="00704A07" w:rsidRPr="000278E8">
        <w:rPr>
          <w:rFonts w:asciiTheme="minorHAnsi" w:hAnsiTheme="minorHAnsi"/>
        </w:rPr>
        <w:t xml:space="preserve">ssistant </w:t>
      </w:r>
      <w:r w:rsidR="002E5D7D" w:rsidRPr="000278E8">
        <w:rPr>
          <w:rFonts w:asciiTheme="minorHAnsi" w:hAnsiTheme="minorHAnsi"/>
        </w:rPr>
        <w:t xml:space="preserve">Professor of Clayton University, GA.  </w:t>
      </w:r>
      <w:r w:rsidR="00704A07" w:rsidRPr="000278E8">
        <w:rPr>
          <w:rFonts w:asciiTheme="minorHAnsi" w:hAnsiTheme="minorHAnsi"/>
        </w:rPr>
        <w:t xml:space="preserve"> </w:t>
      </w:r>
      <w:r w:rsidR="00CB688A" w:rsidRPr="000278E8">
        <w:rPr>
          <w:rFonts w:asciiTheme="minorHAnsi" w:hAnsiTheme="minorHAnsi"/>
        </w:rPr>
        <w:t xml:space="preserve">Prior to Clayton U he was the archivist </w:t>
      </w:r>
      <w:r w:rsidR="00704A07" w:rsidRPr="000278E8">
        <w:rPr>
          <w:rFonts w:asciiTheme="minorHAnsi" w:hAnsiTheme="minorHAnsi"/>
        </w:rPr>
        <w:t xml:space="preserve">at Duke; </w:t>
      </w:r>
      <w:r w:rsidR="00CB688A" w:rsidRPr="000278E8">
        <w:rPr>
          <w:rFonts w:asciiTheme="minorHAnsi" w:hAnsiTheme="minorHAnsi"/>
        </w:rPr>
        <w:t xml:space="preserve">he teaches everything at Clayton and is a member of the SAA DAS </w:t>
      </w:r>
      <w:r w:rsidR="00704A07" w:rsidRPr="000278E8">
        <w:rPr>
          <w:rFonts w:asciiTheme="minorHAnsi" w:hAnsiTheme="minorHAnsi"/>
        </w:rPr>
        <w:t>faculty</w:t>
      </w:r>
      <w:r w:rsidR="00CB688A" w:rsidRPr="000278E8">
        <w:rPr>
          <w:rFonts w:asciiTheme="minorHAnsi" w:hAnsiTheme="minorHAnsi"/>
        </w:rPr>
        <w:t xml:space="preserve">.  </w:t>
      </w:r>
    </w:p>
    <w:p w:rsidR="000B1DEC" w:rsidRPr="000278E8" w:rsidRDefault="00CB688A" w:rsidP="00CB688A">
      <w:pPr>
        <w:pStyle w:val="ListParagraph"/>
        <w:numPr>
          <w:ilvl w:val="0"/>
          <w:numId w:val="38"/>
        </w:numPr>
        <w:rPr>
          <w:rFonts w:asciiTheme="minorHAnsi" w:hAnsiTheme="minorHAnsi"/>
        </w:rPr>
      </w:pPr>
      <w:r w:rsidRPr="000278E8">
        <w:rPr>
          <w:rFonts w:asciiTheme="minorHAnsi" w:hAnsiTheme="minorHAnsi"/>
        </w:rPr>
        <w:t>Clemens thanked everyone for s</w:t>
      </w:r>
      <w:r w:rsidR="00916BCD" w:rsidRPr="000278E8">
        <w:rPr>
          <w:rFonts w:asciiTheme="minorHAnsi" w:hAnsiTheme="minorHAnsi"/>
        </w:rPr>
        <w:t xml:space="preserve">ubmissions on </w:t>
      </w:r>
      <w:r w:rsidRPr="000278E8">
        <w:rPr>
          <w:rFonts w:asciiTheme="minorHAnsi" w:hAnsiTheme="minorHAnsi"/>
        </w:rPr>
        <w:t>the liaison c</w:t>
      </w:r>
      <w:r w:rsidR="00916BCD" w:rsidRPr="000278E8">
        <w:rPr>
          <w:rFonts w:asciiTheme="minorHAnsi" w:hAnsiTheme="minorHAnsi"/>
        </w:rPr>
        <w:t>harts</w:t>
      </w:r>
      <w:r w:rsidRPr="000278E8">
        <w:rPr>
          <w:rFonts w:asciiTheme="minorHAnsi" w:hAnsiTheme="minorHAnsi"/>
        </w:rPr>
        <w:t xml:space="preserve"> and asked for thoughts about the choices and </w:t>
      </w:r>
      <w:bookmarkStart w:id="0" w:name="_GoBack"/>
      <w:bookmarkEnd w:id="0"/>
      <w:r w:rsidR="000B1DEC" w:rsidRPr="000278E8">
        <w:rPr>
          <w:rFonts w:asciiTheme="minorHAnsi" w:hAnsiTheme="minorHAnsi"/>
        </w:rPr>
        <w:t xml:space="preserve">suggestions </w:t>
      </w:r>
      <w:r w:rsidRPr="000278E8">
        <w:rPr>
          <w:rFonts w:asciiTheme="minorHAnsi" w:hAnsiTheme="minorHAnsi"/>
        </w:rPr>
        <w:t xml:space="preserve">for new development </w:t>
      </w:r>
      <w:r w:rsidR="000B1DEC" w:rsidRPr="000278E8">
        <w:rPr>
          <w:rFonts w:asciiTheme="minorHAnsi" w:hAnsiTheme="minorHAnsi"/>
        </w:rPr>
        <w:t>at the bottom of the chart</w:t>
      </w:r>
      <w:r w:rsidRPr="000278E8">
        <w:rPr>
          <w:rFonts w:asciiTheme="minorHAnsi" w:hAnsiTheme="minorHAnsi"/>
        </w:rPr>
        <w:t xml:space="preserve"> (Overview of Standards; A&amp;D of Photos; Managing A&amp;D Processing; Identifying Formats).  </w:t>
      </w:r>
    </w:p>
    <w:p w:rsidR="000B1DEC" w:rsidRPr="000278E8" w:rsidRDefault="00CB688A" w:rsidP="000B1DEC">
      <w:pPr>
        <w:pStyle w:val="ListParagraph"/>
        <w:numPr>
          <w:ilvl w:val="0"/>
          <w:numId w:val="38"/>
        </w:numPr>
        <w:rPr>
          <w:rFonts w:asciiTheme="minorHAnsi" w:hAnsiTheme="minorHAnsi"/>
        </w:rPr>
      </w:pPr>
      <w:r w:rsidRPr="000278E8">
        <w:rPr>
          <w:rFonts w:asciiTheme="minorHAnsi" w:hAnsiTheme="minorHAnsi"/>
        </w:rPr>
        <w:t>Oliff and Clemens</w:t>
      </w:r>
      <w:r w:rsidRPr="000278E8">
        <w:rPr>
          <w:rFonts w:asciiTheme="minorHAnsi" w:hAnsiTheme="minorHAnsi"/>
        </w:rPr>
        <w:t xml:space="preserve"> volunteered for review of the “</w:t>
      </w:r>
      <w:r w:rsidR="000B1DEC" w:rsidRPr="000278E8">
        <w:rPr>
          <w:rFonts w:asciiTheme="minorHAnsi" w:hAnsiTheme="minorHAnsi"/>
        </w:rPr>
        <w:t>Allocate Teaching with Primary Resources</w:t>
      </w:r>
      <w:r w:rsidRPr="000278E8">
        <w:rPr>
          <w:rFonts w:asciiTheme="minorHAnsi" w:hAnsiTheme="minorHAnsi"/>
        </w:rPr>
        <w:t>” proposal.</w:t>
      </w:r>
      <w:r w:rsidR="00D37E48" w:rsidRPr="000278E8">
        <w:rPr>
          <w:rFonts w:asciiTheme="minorHAnsi" w:hAnsiTheme="minorHAnsi"/>
        </w:rPr>
        <w:t xml:space="preserve"> </w:t>
      </w:r>
    </w:p>
    <w:p w:rsidR="000B1DEC" w:rsidRDefault="00CB688A" w:rsidP="00CF4DFC">
      <w:pPr>
        <w:pStyle w:val="ListParagraph"/>
        <w:numPr>
          <w:ilvl w:val="0"/>
          <w:numId w:val="38"/>
        </w:numPr>
        <w:rPr>
          <w:rFonts w:asciiTheme="minorHAnsi" w:hAnsiTheme="minorHAnsi"/>
        </w:rPr>
      </w:pPr>
      <w:r w:rsidRPr="000278E8">
        <w:rPr>
          <w:rFonts w:asciiTheme="minorHAnsi" w:hAnsiTheme="minorHAnsi"/>
        </w:rPr>
        <w:t>Buchanan</w:t>
      </w:r>
      <w:r w:rsidRPr="000278E8">
        <w:rPr>
          <w:rFonts w:asciiTheme="minorHAnsi" w:hAnsiTheme="minorHAnsi"/>
        </w:rPr>
        <w:t xml:space="preserve"> volunteered to liaise for the </w:t>
      </w:r>
      <w:r w:rsidR="000B1DEC" w:rsidRPr="000278E8">
        <w:rPr>
          <w:rFonts w:asciiTheme="minorHAnsi" w:hAnsiTheme="minorHAnsi"/>
        </w:rPr>
        <w:t>Appraisal Part II</w:t>
      </w:r>
      <w:r w:rsidR="00D37E48" w:rsidRPr="000278E8">
        <w:rPr>
          <w:rFonts w:asciiTheme="minorHAnsi" w:hAnsiTheme="minorHAnsi"/>
        </w:rPr>
        <w:t xml:space="preserve"> </w:t>
      </w:r>
      <w:r w:rsidRPr="000278E8">
        <w:rPr>
          <w:rFonts w:asciiTheme="minorHAnsi" w:hAnsiTheme="minorHAnsi"/>
        </w:rPr>
        <w:t>–</w:t>
      </w:r>
      <w:r w:rsidR="00D37E48" w:rsidRPr="000278E8">
        <w:rPr>
          <w:rFonts w:asciiTheme="minorHAnsi" w:hAnsiTheme="minorHAnsi"/>
        </w:rPr>
        <w:t xml:space="preserve"> </w:t>
      </w:r>
      <w:r w:rsidRPr="000278E8">
        <w:rPr>
          <w:rFonts w:asciiTheme="minorHAnsi" w:hAnsiTheme="minorHAnsi"/>
        </w:rPr>
        <w:t>webinar.</w:t>
      </w:r>
    </w:p>
    <w:p w:rsidR="00CF4DFC" w:rsidRPr="000278E8" w:rsidRDefault="00CF4DFC" w:rsidP="00CF4DFC">
      <w:pPr>
        <w:pStyle w:val="ListParagraph"/>
        <w:ind w:left="360"/>
        <w:rPr>
          <w:rFonts w:asciiTheme="minorHAnsi" w:hAnsiTheme="minorHAnsi"/>
        </w:rPr>
      </w:pPr>
    </w:p>
    <w:p w:rsidR="00C96A23" w:rsidRPr="000278E8" w:rsidRDefault="00C96A23" w:rsidP="00CF4DFC">
      <w:pPr>
        <w:spacing w:line="240" w:lineRule="auto"/>
        <w:rPr>
          <w:rFonts w:asciiTheme="minorHAnsi" w:hAnsiTheme="minorHAnsi"/>
        </w:rPr>
      </w:pPr>
      <w:r w:rsidRPr="000278E8">
        <w:rPr>
          <w:rFonts w:asciiTheme="minorHAnsi" w:hAnsiTheme="minorHAnsi"/>
          <w:b/>
        </w:rPr>
        <w:t>GPAS</w:t>
      </w:r>
      <w:r w:rsidR="000B1DEC" w:rsidRPr="000278E8">
        <w:rPr>
          <w:rFonts w:asciiTheme="minorHAnsi" w:hAnsiTheme="minorHAnsi"/>
          <w:b/>
        </w:rPr>
        <w:t xml:space="preserve"> Submission </w:t>
      </w:r>
      <w:r w:rsidRPr="000278E8">
        <w:rPr>
          <w:rFonts w:asciiTheme="minorHAnsi" w:hAnsiTheme="minorHAnsi"/>
        </w:rPr>
        <w:t>–Clemens</w:t>
      </w:r>
      <w:r w:rsidR="00D37E48" w:rsidRPr="000278E8">
        <w:rPr>
          <w:rFonts w:asciiTheme="minorHAnsi" w:hAnsiTheme="minorHAnsi"/>
        </w:rPr>
        <w:t xml:space="preserve"> </w:t>
      </w:r>
      <w:r w:rsidR="00CB688A" w:rsidRPr="000278E8">
        <w:rPr>
          <w:rFonts w:asciiTheme="minorHAnsi" w:hAnsiTheme="minorHAnsi"/>
        </w:rPr>
        <w:t xml:space="preserve">updated the group on the GPAS Submission and thanked Oliff for the large part he played in getting it ready as well as everyone who contributed to the process. </w:t>
      </w:r>
    </w:p>
    <w:p w:rsidR="00916BCD" w:rsidRPr="000278E8" w:rsidRDefault="00916BCD" w:rsidP="00CF4DFC">
      <w:pPr>
        <w:spacing w:after="0" w:line="240" w:lineRule="auto"/>
        <w:rPr>
          <w:rFonts w:asciiTheme="minorHAnsi" w:hAnsiTheme="minorHAnsi" w:cs="Arial"/>
        </w:rPr>
      </w:pPr>
      <w:r w:rsidRPr="000278E8">
        <w:rPr>
          <w:rFonts w:asciiTheme="minorHAnsi" w:hAnsiTheme="minorHAnsi" w:cs="Arial"/>
          <w:b/>
        </w:rPr>
        <w:t xml:space="preserve">Interaction with other SAA groups </w:t>
      </w:r>
      <w:r w:rsidRPr="000278E8">
        <w:rPr>
          <w:rFonts w:asciiTheme="minorHAnsi" w:hAnsiTheme="minorHAnsi" w:cs="Arial"/>
        </w:rPr>
        <w:t>– Clemens/Goodley</w:t>
      </w:r>
    </w:p>
    <w:p w:rsidR="00916BCD" w:rsidRPr="000278E8" w:rsidRDefault="00D83377" w:rsidP="00916BCD">
      <w:pPr>
        <w:pStyle w:val="ListParagraph"/>
        <w:numPr>
          <w:ilvl w:val="0"/>
          <w:numId w:val="41"/>
        </w:numPr>
        <w:rPr>
          <w:rFonts w:asciiTheme="minorHAnsi" w:hAnsiTheme="minorHAnsi"/>
        </w:rPr>
      </w:pPr>
      <w:r w:rsidRPr="000278E8">
        <w:rPr>
          <w:rFonts w:asciiTheme="minorHAnsi" w:hAnsiTheme="minorHAnsi" w:cs="Arial"/>
        </w:rPr>
        <w:t xml:space="preserve">Focus on interaction with other groups </w:t>
      </w:r>
      <w:r w:rsidRPr="000278E8">
        <w:rPr>
          <w:rFonts w:asciiTheme="minorHAnsi" w:hAnsiTheme="minorHAnsi" w:cs="Arial"/>
        </w:rPr>
        <w:t>(e.g. AERT, Visual Material Section, others)</w:t>
      </w:r>
      <w:r w:rsidRPr="000278E8">
        <w:rPr>
          <w:rFonts w:asciiTheme="minorHAnsi" w:hAnsiTheme="minorHAnsi" w:cs="Arial"/>
        </w:rPr>
        <w:t>.  It’s a great opportunity to get additional input and affirmation from members with specific expertise.</w:t>
      </w:r>
    </w:p>
    <w:p w:rsidR="00CB0B90" w:rsidRPr="000278E8" w:rsidRDefault="00D83377" w:rsidP="00916BCD">
      <w:pPr>
        <w:pStyle w:val="ListParagraph"/>
        <w:numPr>
          <w:ilvl w:val="0"/>
          <w:numId w:val="41"/>
        </w:numPr>
        <w:rPr>
          <w:rFonts w:asciiTheme="minorHAnsi" w:hAnsiTheme="minorHAnsi"/>
        </w:rPr>
      </w:pPr>
      <w:r w:rsidRPr="000278E8">
        <w:rPr>
          <w:rFonts w:asciiTheme="minorHAnsi" w:hAnsiTheme="minorHAnsi" w:cs="Arial"/>
        </w:rPr>
        <w:t>Some of that is already built into the CoE description.  Goodley, as vice chair</w:t>
      </w:r>
      <w:r w:rsidR="00CB0B90" w:rsidRPr="000278E8">
        <w:rPr>
          <w:rFonts w:asciiTheme="minorHAnsi" w:hAnsiTheme="minorHAnsi" w:cs="Arial"/>
        </w:rPr>
        <w:t xml:space="preserve"> acts as liaison to AERT</w:t>
      </w:r>
      <w:r w:rsidRPr="000278E8">
        <w:rPr>
          <w:rFonts w:asciiTheme="minorHAnsi" w:hAnsiTheme="minorHAnsi" w:cs="Arial"/>
        </w:rPr>
        <w:t xml:space="preserve"> and the Awards committee.</w:t>
      </w:r>
      <w:r w:rsidR="00CB0B90" w:rsidRPr="000278E8">
        <w:rPr>
          <w:rFonts w:asciiTheme="minorHAnsi" w:hAnsiTheme="minorHAnsi" w:cs="Arial"/>
        </w:rPr>
        <w:t xml:space="preserve"> </w:t>
      </w:r>
    </w:p>
    <w:p w:rsidR="00CB0B90" w:rsidRPr="000278E8" w:rsidRDefault="00CB0B90" w:rsidP="00916BCD">
      <w:pPr>
        <w:pStyle w:val="ListParagraph"/>
        <w:numPr>
          <w:ilvl w:val="0"/>
          <w:numId w:val="41"/>
        </w:numPr>
        <w:rPr>
          <w:rFonts w:asciiTheme="minorHAnsi" w:hAnsiTheme="minorHAnsi"/>
        </w:rPr>
      </w:pPr>
      <w:r w:rsidRPr="000278E8">
        <w:rPr>
          <w:rFonts w:asciiTheme="minorHAnsi" w:hAnsiTheme="minorHAnsi" w:cs="Arial"/>
        </w:rPr>
        <w:t xml:space="preserve">Oliff </w:t>
      </w:r>
      <w:r w:rsidR="00D83377" w:rsidRPr="000278E8">
        <w:rPr>
          <w:rFonts w:asciiTheme="minorHAnsi" w:hAnsiTheme="minorHAnsi" w:cs="Arial"/>
        </w:rPr>
        <w:t xml:space="preserve">shared an </w:t>
      </w:r>
      <w:r w:rsidRPr="000278E8">
        <w:rPr>
          <w:rFonts w:asciiTheme="minorHAnsi" w:hAnsiTheme="minorHAnsi" w:cs="Arial"/>
        </w:rPr>
        <w:t xml:space="preserve">overview of CEPC </w:t>
      </w:r>
      <w:r w:rsidR="00D83377" w:rsidRPr="000278E8">
        <w:rPr>
          <w:rFonts w:asciiTheme="minorHAnsi" w:hAnsiTheme="minorHAnsi" w:cs="Arial"/>
        </w:rPr>
        <w:t xml:space="preserve">interaction he initiated for the development of the Ethics in Action webinar.  </w:t>
      </w:r>
      <w:r w:rsidRPr="000278E8">
        <w:rPr>
          <w:rFonts w:asciiTheme="minorHAnsi" w:hAnsiTheme="minorHAnsi" w:cs="Arial"/>
        </w:rPr>
        <w:t>s</w:t>
      </w:r>
    </w:p>
    <w:p w:rsidR="00CB0B90" w:rsidRPr="000278E8" w:rsidRDefault="00D83377" w:rsidP="00916BCD">
      <w:pPr>
        <w:pStyle w:val="ListParagraph"/>
        <w:numPr>
          <w:ilvl w:val="0"/>
          <w:numId w:val="41"/>
        </w:numPr>
        <w:rPr>
          <w:rFonts w:asciiTheme="minorHAnsi" w:hAnsiTheme="minorHAnsi"/>
        </w:rPr>
      </w:pPr>
      <w:r w:rsidRPr="000278E8">
        <w:rPr>
          <w:rFonts w:asciiTheme="minorHAnsi" w:hAnsiTheme="minorHAnsi" w:cs="Arial"/>
        </w:rPr>
        <w:t xml:space="preserve">De Sutter reached out to the </w:t>
      </w:r>
      <w:r w:rsidR="00CB0B90" w:rsidRPr="000278E8">
        <w:rPr>
          <w:rFonts w:asciiTheme="minorHAnsi" w:hAnsiTheme="minorHAnsi" w:cs="Arial"/>
        </w:rPr>
        <w:t>Business Archives</w:t>
      </w:r>
      <w:r w:rsidRPr="000278E8">
        <w:rPr>
          <w:rFonts w:asciiTheme="minorHAnsi" w:hAnsiTheme="minorHAnsi" w:cs="Arial"/>
        </w:rPr>
        <w:t xml:space="preserve"> Section, informed them of the CEPC model and the idea was well received.  There is a conference call scheduled to talk about a Business Archives webinar that will build on the existing three-day workshop.</w:t>
      </w:r>
    </w:p>
    <w:p w:rsidR="00CB0B90" w:rsidRPr="000278E8" w:rsidRDefault="00D83377" w:rsidP="00916BCD">
      <w:pPr>
        <w:pStyle w:val="ListParagraph"/>
        <w:numPr>
          <w:ilvl w:val="0"/>
          <w:numId w:val="41"/>
        </w:numPr>
        <w:rPr>
          <w:rFonts w:asciiTheme="minorHAnsi" w:hAnsiTheme="minorHAnsi"/>
        </w:rPr>
      </w:pPr>
      <w:r w:rsidRPr="000278E8">
        <w:rPr>
          <w:rFonts w:asciiTheme="minorHAnsi" w:hAnsiTheme="minorHAnsi" w:cs="Arial"/>
        </w:rPr>
        <w:t xml:space="preserve">There was conversation about reaching out to the </w:t>
      </w:r>
      <w:r w:rsidR="00CB0B90" w:rsidRPr="000278E8">
        <w:rPr>
          <w:rFonts w:asciiTheme="minorHAnsi" w:hAnsiTheme="minorHAnsi" w:cs="Arial"/>
        </w:rPr>
        <w:t xml:space="preserve">Visual Materials </w:t>
      </w:r>
      <w:r w:rsidRPr="000278E8">
        <w:rPr>
          <w:rFonts w:asciiTheme="minorHAnsi" w:hAnsiTheme="minorHAnsi" w:cs="Arial"/>
        </w:rPr>
        <w:t xml:space="preserve">Section </w:t>
      </w:r>
      <w:r w:rsidR="00CB0B90" w:rsidRPr="000278E8">
        <w:rPr>
          <w:rFonts w:asciiTheme="minorHAnsi" w:hAnsiTheme="minorHAnsi" w:cs="Arial"/>
        </w:rPr>
        <w:t>to see how th</w:t>
      </w:r>
      <w:r w:rsidRPr="000278E8">
        <w:rPr>
          <w:rFonts w:asciiTheme="minorHAnsi" w:hAnsiTheme="minorHAnsi" w:cs="Arial"/>
        </w:rPr>
        <w:t xml:space="preserve">eir </w:t>
      </w:r>
      <w:r w:rsidR="00CB0B90" w:rsidRPr="000278E8">
        <w:rPr>
          <w:rFonts w:asciiTheme="minorHAnsi" w:hAnsiTheme="minorHAnsi" w:cs="Arial"/>
        </w:rPr>
        <w:t>Atlanta workshop worked out</w:t>
      </w:r>
      <w:r w:rsidRPr="000278E8">
        <w:rPr>
          <w:rFonts w:asciiTheme="minorHAnsi" w:hAnsiTheme="minorHAnsi" w:cs="Arial"/>
        </w:rPr>
        <w:t xml:space="preserve">.  </w:t>
      </w:r>
    </w:p>
    <w:p w:rsidR="00CB0B90" w:rsidRPr="000278E8" w:rsidRDefault="00D83377" w:rsidP="00CB0B90">
      <w:pPr>
        <w:pStyle w:val="ListParagraph"/>
        <w:numPr>
          <w:ilvl w:val="1"/>
          <w:numId w:val="41"/>
        </w:numPr>
        <w:rPr>
          <w:rFonts w:asciiTheme="minorHAnsi" w:hAnsiTheme="minorHAnsi"/>
        </w:rPr>
      </w:pPr>
      <w:r w:rsidRPr="000278E8">
        <w:rPr>
          <w:rFonts w:asciiTheme="minorHAnsi" w:hAnsiTheme="minorHAnsi" w:cs="Arial"/>
        </w:rPr>
        <w:t>We should document these collaborations on the Microsite.</w:t>
      </w:r>
    </w:p>
    <w:p w:rsidR="00CB0B90" w:rsidRDefault="007C7EC7" w:rsidP="00CF4DFC">
      <w:pPr>
        <w:pStyle w:val="ListParagraph"/>
        <w:numPr>
          <w:ilvl w:val="0"/>
          <w:numId w:val="41"/>
        </w:numPr>
        <w:rPr>
          <w:rFonts w:asciiTheme="minorHAnsi" w:hAnsiTheme="minorHAnsi"/>
        </w:rPr>
      </w:pPr>
      <w:r w:rsidRPr="000278E8">
        <w:rPr>
          <w:rFonts w:asciiTheme="minorHAnsi" w:hAnsiTheme="minorHAnsi"/>
        </w:rPr>
        <w:t>Reach out and ask everyone – put out a call; mak</w:t>
      </w:r>
      <w:r w:rsidR="00D83377" w:rsidRPr="000278E8">
        <w:rPr>
          <w:rFonts w:asciiTheme="minorHAnsi" w:hAnsiTheme="minorHAnsi"/>
        </w:rPr>
        <w:t>e</w:t>
      </w:r>
      <w:r w:rsidRPr="000278E8">
        <w:rPr>
          <w:rFonts w:asciiTheme="minorHAnsi" w:hAnsiTheme="minorHAnsi"/>
        </w:rPr>
        <w:t xml:space="preserve"> a public call; let everyone know; many have their own offerings; </w:t>
      </w:r>
    </w:p>
    <w:p w:rsidR="00CF4DFC" w:rsidRPr="000278E8" w:rsidRDefault="00CF4DFC" w:rsidP="00CF4DFC">
      <w:pPr>
        <w:pStyle w:val="ListParagraph"/>
        <w:ind w:left="360"/>
        <w:rPr>
          <w:rFonts w:asciiTheme="minorHAnsi" w:hAnsiTheme="minorHAnsi"/>
        </w:rPr>
      </w:pPr>
    </w:p>
    <w:p w:rsidR="000F6F61" w:rsidRPr="000278E8" w:rsidRDefault="004C7B15" w:rsidP="00CF4DFC">
      <w:pPr>
        <w:spacing w:after="0" w:line="240" w:lineRule="auto"/>
        <w:rPr>
          <w:rFonts w:asciiTheme="minorHAnsi" w:hAnsiTheme="minorHAnsi"/>
        </w:rPr>
      </w:pPr>
      <w:r w:rsidRPr="000278E8">
        <w:rPr>
          <w:rFonts w:asciiTheme="minorHAnsi" w:hAnsiTheme="minorHAnsi"/>
          <w:b/>
        </w:rPr>
        <w:t>DAS update –</w:t>
      </w:r>
      <w:r w:rsidR="00CB0B90" w:rsidRPr="000278E8">
        <w:rPr>
          <w:rFonts w:asciiTheme="minorHAnsi" w:hAnsiTheme="minorHAnsi"/>
          <w:b/>
        </w:rPr>
        <w:t xml:space="preserve"> </w:t>
      </w:r>
      <w:r w:rsidR="00B7608C" w:rsidRPr="000278E8">
        <w:rPr>
          <w:rFonts w:asciiTheme="minorHAnsi" w:hAnsiTheme="minorHAnsi"/>
        </w:rPr>
        <w:t>De Sutter</w:t>
      </w:r>
    </w:p>
    <w:p w:rsidR="00CB0B90" w:rsidRPr="000278E8" w:rsidRDefault="00D83377" w:rsidP="00B46217">
      <w:pPr>
        <w:pStyle w:val="ListParagraph"/>
        <w:numPr>
          <w:ilvl w:val="0"/>
          <w:numId w:val="42"/>
        </w:numPr>
        <w:rPr>
          <w:rFonts w:asciiTheme="minorHAnsi" w:hAnsiTheme="minorHAnsi"/>
        </w:rPr>
      </w:pPr>
      <w:r w:rsidRPr="000278E8">
        <w:rPr>
          <w:rFonts w:asciiTheme="minorHAnsi" w:hAnsiTheme="minorHAnsi"/>
        </w:rPr>
        <w:t xml:space="preserve">We’ve </w:t>
      </w:r>
      <w:r w:rsidR="00B46217" w:rsidRPr="000278E8">
        <w:rPr>
          <w:rFonts w:asciiTheme="minorHAnsi" w:hAnsiTheme="minorHAnsi"/>
        </w:rPr>
        <w:t>contracted for a Transformational course “</w:t>
      </w:r>
      <w:r w:rsidR="00CB0B90" w:rsidRPr="000278E8">
        <w:rPr>
          <w:rFonts w:asciiTheme="minorHAnsi" w:hAnsiTheme="minorHAnsi"/>
        </w:rPr>
        <w:t>Tool Integration:  From Pre-SIP to DIP</w:t>
      </w:r>
      <w:r w:rsidR="00B46217" w:rsidRPr="000278E8">
        <w:rPr>
          <w:rFonts w:asciiTheme="minorHAnsi" w:hAnsiTheme="minorHAnsi"/>
        </w:rPr>
        <w:t>” to be offered in March of 2017.</w:t>
      </w:r>
    </w:p>
    <w:p w:rsidR="000278E8" w:rsidRPr="000278E8" w:rsidRDefault="000278E8" w:rsidP="00CF4DFC">
      <w:pPr>
        <w:pStyle w:val="ListParagraph"/>
        <w:numPr>
          <w:ilvl w:val="0"/>
          <w:numId w:val="42"/>
        </w:numPr>
        <w:rPr>
          <w:rFonts w:asciiTheme="minorHAnsi" w:hAnsiTheme="minorHAnsi"/>
        </w:rPr>
      </w:pPr>
      <w:r w:rsidRPr="000278E8">
        <w:rPr>
          <w:rFonts w:asciiTheme="minorHAnsi" w:hAnsiTheme="minorHAnsi"/>
        </w:rPr>
        <w:t>Fundamentals of Research Data Curation webinar is scheduled November 18.</w:t>
      </w:r>
    </w:p>
    <w:p w:rsidR="00CF4DFC" w:rsidRDefault="00CF4DFC" w:rsidP="00CF4DFC">
      <w:pPr>
        <w:spacing w:after="0" w:line="240" w:lineRule="auto"/>
        <w:rPr>
          <w:rFonts w:asciiTheme="minorHAnsi" w:hAnsiTheme="minorHAnsi"/>
          <w:b/>
        </w:rPr>
      </w:pPr>
    </w:p>
    <w:p w:rsidR="004C7B15" w:rsidRPr="000278E8" w:rsidRDefault="0087798E" w:rsidP="00CF4DFC">
      <w:pPr>
        <w:spacing w:after="0" w:line="240" w:lineRule="auto"/>
        <w:rPr>
          <w:rFonts w:asciiTheme="minorHAnsi" w:hAnsiTheme="minorHAnsi"/>
        </w:rPr>
      </w:pPr>
      <w:r w:rsidRPr="000278E8">
        <w:rPr>
          <w:rFonts w:asciiTheme="minorHAnsi" w:hAnsiTheme="minorHAnsi"/>
          <w:b/>
        </w:rPr>
        <w:t>Staff update</w:t>
      </w:r>
      <w:r w:rsidR="005F6EF3" w:rsidRPr="000278E8">
        <w:rPr>
          <w:rFonts w:asciiTheme="minorHAnsi" w:hAnsiTheme="minorHAnsi"/>
          <w:b/>
        </w:rPr>
        <w:t xml:space="preserve"> </w:t>
      </w:r>
      <w:r w:rsidR="005F6EF3" w:rsidRPr="000278E8">
        <w:rPr>
          <w:rFonts w:asciiTheme="minorHAnsi" w:hAnsiTheme="minorHAnsi"/>
        </w:rPr>
        <w:t>–</w:t>
      </w:r>
      <w:r w:rsidR="00B7608C" w:rsidRPr="000278E8">
        <w:rPr>
          <w:rFonts w:asciiTheme="minorHAnsi" w:hAnsiTheme="minorHAnsi"/>
        </w:rPr>
        <w:t xml:space="preserve"> De Sutter</w:t>
      </w:r>
    </w:p>
    <w:p w:rsidR="000B1DEC" w:rsidRPr="000278E8" w:rsidRDefault="000278E8" w:rsidP="000B1DEC">
      <w:pPr>
        <w:pStyle w:val="ListParagraph"/>
        <w:numPr>
          <w:ilvl w:val="0"/>
          <w:numId w:val="40"/>
        </w:numPr>
        <w:rPr>
          <w:rFonts w:asciiTheme="minorHAnsi" w:hAnsiTheme="minorHAnsi"/>
        </w:rPr>
      </w:pPr>
      <w:r w:rsidRPr="000278E8">
        <w:rPr>
          <w:rFonts w:asciiTheme="minorHAnsi" w:hAnsiTheme="minorHAnsi"/>
        </w:rPr>
        <w:t>Advocacy Café:  Session I is scheduled for October 18.</w:t>
      </w:r>
    </w:p>
    <w:p w:rsidR="000B1DEC" w:rsidRPr="000278E8" w:rsidRDefault="000278E8" w:rsidP="000B1DEC">
      <w:pPr>
        <w:pStyle w:val="ListParagraph"/>
        <w:numPr>
          <w:ilvl w:val="0"/>
          <w:numId w:val="40"/>
        </w:numPr>
        <w:rPr>
          <w:rFonts w:asciiTheme="minorHAnsi" w:hAnsiTheme="minorHAnsi"/>
        </w:rPr>
      </w:pPr>
      <w:r w:rsidRPr="000278E8">
        <w:rPr>
          <w:rFonts w:asciiTheme="minorHAnsi" w:hAnsiTheme="minorHAnsi"/>
        </w:rPr>
        <w:t xml:space="preserve">Submitted a proposal for six DAS courses and three webinars to the </w:t>
      </w:r>
      <w:r w:rsidR="000B1DEC" w:rsidRPr="000278E8">
        <w:rPr>
          <w:rFonts w:asciiTheme="minorHAnsi" w:hAnsiTheme="minorHAnsi"/>
        </w:rPr>
        <w:t>Hong Kong</w:t>
      </w:r>
      <w:r w:rsidRPr="000278E8">
        <w:rPr>
          <w:rFonts w:asciiTheme="minorHAnsi" w:hAnsiTheme="minorHAnsi"/>
        </w:rPr>
        <w:t xml:space="preserve"> archivist.</w:t>
      </w:r>
    </w:p>
    <w:p w:rsidR="000B1DEC" w:rsidRPr="000278E8" w:rsidRDefault="000278E8" w:rsidP="000B1DEC">
      <w:pPr>
        <w:pStyle w:val="ListParagraph"/>
        <w:numPr>
          <w:ilvl w:val="0"/>
          <w:numId w:val="40"/>
        </w:numPr>
        <w:rPr>
          <w:rFonts w:asciiTheme="minorHAnsi" w:hAnsiTheme="minorHAnsi"/>
        </w:rPr>
      </w:pPr>
      <w:r w:rsidRPr="000278E8">
        <w:rPr>
          <w:rFonts w:asciiTheme="minorHAnsi" w:hAnsiTheme="minorHAnsi"/>
        </w:rPr>
        <w:t xml:space="preserve">NARA staff has submitted the </w:t>
      </w:r>
      <w:r w:rsidR="000B1DEC" w:rsidRPr="000278E8">
        <w:rPr>
          <w:rFonts w:asciiTheme="minorHAnsi" w:hAnsiTheme="minorHAnsi"/>
        </w:rPr>
        <w:t>Modern Archives Institute</w:t>
      </w:r>
      <w:r w:rsidRPr="000278E8">
        <w:rPr>
          <w:rFonts w:asciiTheme="minorHAnsi" w:hAnsiTheme="minorHAnsi"/>
        </w:rPr>
        <w:t xml:space="preserve"> – discussed in Atlanta </w:t>
      </w:r>
      <w:r w:rsidR="00CF4DFC" w:rsidRPr="000278E8">
        <w:rPr>
          <w:rFonts w:asciiTheme="minorHAnsi" w:hAnsiTheme="minorHAnsi"/>
        </w:rPr>
        <w:noBreakHyphen/>
        <w:t xml:space="preserve"> to</w:t>
      </w:r>
      <w:r w:rsidRPr="000278E8">
        <w:rPr>
          <w:rFonts w:asciiTheme="minorHAnsi" w:hAnsiTheme="minorHAnsi"/>
        </w:rPr>
        <w:t xml:space="preserve"> upper management and we should hear something within the next couple of weeks.</w:t>
      </w:r>
    </w:p>
    <w:p w:rsidR="000278E8" w:rsidRPr="000278E8" w:rsidRDefault="000B1DEC" w:rsidP="000278E8">
      <w:pPr>
        <w:pStyle w:val="ListParagraph"/>
        <w:numPr>
          <w:ilvl w:val="0"/>
          <w:numId w:val="42"/>
        </w:numPr>
        <w:rPr>
          <w:rFonts w:asciiTheme="minorHAnsi" w:hAnsiTheme="minorHAnsi"/>
        </w:rPr>
      </w:pPr>
      <w:r w:rsidRPr="000278E8">
        <w:rPr>
          <w:rFonts w:asciiTheme="minorHAnsi" w:hAnsiTheme="minorHAnsi"/>
        </w:rPr>
        <w:t xml:space="preserve">DAS SC </w:t>
      </w:r>
      <w:r w:rsidR="000278E8" w:rsidRPr="000278E8">
        <w:rPr>
          <w:rFonts w:asciiTheme="minorHAnsi" w:hAnsiTheme="minorHAnsi"/>
        </w:rPr>
        <w:t>Face to Face meeting is taking place October 20-21.</w:t>
      </w:r>
    </w:p>
    <w:p w:rsidR="000B1DEC" w:rsidRPr="000278E8" w:rsidRDefault="000278E8" w:rsidP="000B1DEC">
      <w:pPr>
        <w:pStyle w:val="ListParagraph"/>
        <w:numPr>
          <w:ilvl w:val="0"/>
          <w:numId w:val="40"/>
        </w:numPr>
        <w:rPr>
          <w:rFonts w:asciiTheme="minorHAnsi" w:hAnsiTheme="minorHAnsi"/>
        </w:rPr>
      </w:pPr>
      <w:r w:rsidRPr="000278E8">
        <w:rPr>
          <w:rFonts w:asciiTheme="minorHAnsi" w:hAnsiTheme="minorHAnsi"/>
        </w:rPr>
        <w:t>There have been four requests for the “</w:t>
      </w:r>
      <w:r w:rsidR="000B1DEC" w:rsidRPr="000278E8">
        <w:rPr>
          <w:rFonts w:asciiTheme="minorHAnsi" w:hAnsiTheme="minorHAnsi"/>
        </w:rPr>
        <w:t>Re-appraising and Deaccessioning</w:t>
      </w:r>
      <w:r w:rsidRPr="000278E8">
        <w:rPr>
          <w:rFonts w:asciiTheme="minorHAnsi" w:hAnsiTheme="minorHAnsi"/>
        </w:rPr>
        <w:t>” workshop within the last two weeks.  This workshop was developed and offered a couple of years ago and hasn’t been requested since.  De Sutter was wondering if the group knew about any development that could be the cause for this sudden interest but no one could think of anything.</w:t>
      </w:r>
    </w:p>
    <w:p w:rsidR="00F47099" w:rsidRPr="000278E8" w:rsidRDefault="00F47099" w:rsidP="000B1DEC">
      <w:pPr>
        <w:rPr>
          <w:rFonts w:asciiTheme="minorHAnsi" w:hAnsiTheme="minorHAnsi"/>
          <w:b/>
        </w:rPr>
      </w:pPr>
      <w:r w:rsidRPr="000278E8">
        <w:rPr>
          <w:rFonts w:asciiTheme="minorHAnsi" w:hAnsiTheme="minorHAnsi"/>
          <w:b/>
        </w:rPr>
        <w:t>Adjournment</w:t>
      </w:r>
    </w:p>
    <w:p w:rsidR="005F6EF3" w:rsidRPr="000278E8" w:rsidRDefault="005F6EF3" w:rsidP="0087798E">
      <w:pPr>
        <w:rPr>
          <w:rFonts w:asciiTheme="minorHAnsi" w:hAnsiTheme="minorHAnsi"/>
        </w:rPr>
      </w:pPr>
    </w:p>
    <w:p w:rsidR="0015774B" w:rsidRPr="000278E8" w:rsidRDefault="0015774B" w:rsidP="00D6387D">
      <w:pPr>
        <w:shd w:val="clear" w:color="auto" w:fill="FFFFFF"/>
        <w:spacing w:after="0" w:line="240" w:lineRule="auto"/>
        <w:rPr>
          <w:rFonts w:asciiTheme="minorHAnsi" w:eastAsia="Times New Roman" w:hAnsiTheme="minorHAnsi"/>
          <w:color w:val="222222"/>
        </w:rPr>
      </w:pPr>
    </w:p>
    <w:sectPr w:rsidR="0015774B" w:rsidRPr="000278E8" w:rsidSect="00CF4D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32" w:rsidRDefault="00AB4632" w:rsidP="007D054B">
      <w:pPr>
        <w:spacing w:after="0" w:line="240" w:lineRule="auto"/>
      </w:pPr>
      <w:r>
        <w:separator/>
      </w:r>
    </w:p>
  </w:endnote>
  <w:endnote w:type="continuationSeparator" w:id="0">
    <w:p w:rsidR="00AB4632" w:rsidRDefault="00AB4632"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32" w:rsidRDefault="00AB4632" w:rsidP="007D054B">
      <w:pPr>
        <w:spacing w:after="0" w:line="240" w:lineRule="auto"/>
      </w:pPr>
      <w:r>
        <w:separator/>
      </w:r>
    </w:p>
  </w:footnote>
  <w:footnote w:type="continuationSeparator" w:id="0">
    <w:p w:rsidR="00AB4632" w:rsidRDefault="00AB4632" w:rsidP="007D0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4F8"/>
    <w:multiLevelType w:val="hybridMultilevel"/>
    <w:tmpl w:val="8BFE3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4141A1"/>
    <w:multiLevelType w:val="hybridMultilevel"/>
    <w:tmpl w:val="C840F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625A0"/>
    <w:multiLevelType w:val="hybridMultilevel"/>
    <w:tmpl w:val="3F565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527FD7"/>
    <w:multiLevelType w:val="hybridMultilevel"/>
    <w:tmpl w:val="53A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36561"/>
    <w:multiLevelType w:val="multilevel"/>
    <w:tmpl w:val="EB0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24D59"/>
    <w:multiLevelType w:val="hybridMultilevel"/>
    <w:tmpl w:val="D472B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337999"/>
    <w:multiLevelType w:val="hybridMultilevel"/>
    <w:tmpl w:val="7C0AE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C14104"/>
    <w:multiLevelType w:val="hybridMultilevel"/>
    <w:tmpl w:val="D76A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30D57"/>
    <w:multiLevelType w:val="hybridMultilevel"/>
    <w:tmpl w:val="ED3013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070E0D"/>
    <w:multiLevelType w:val="hybridMultilevel"/>
    <w:tmpl w:val="95405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4C3ADA"/>
    <w:multiLevelType w:val="hybridMultilevel"/>
    <w:tmpl w:val="DF2C1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A71519"/>
    <w:multiLevelType w:val="hybridMultilevel"/>
    <w:tmpl w:val="4E440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3DEF"/>
    <w:multiLevelType w:val="hybridMultilevel"/>
    <w:tmpl w:val="75D4B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2A3862"/>
    <w:multiLevelType w:val="hybridMultilevel"/>
    <w:tmpl w:val="8B943C82"/>
    <w:lvl w:ilvl="0" w:tplc="0F56AEB2">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423C29"/>
    <w:multiLevelType w:val="hybridMultilevel"/>
    <w:tmpl w:val="4E7E9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40A93"/>
    <w:multiLevelType w:val="hybridMultilevel"/>
    <w:tmpl w:val="D3142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D27C2"/>
    <w:multiLevelType w:val="hybridMultilevel"/>
    <w:tmpl w:val="D6B68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037702"/>
    <w:multiLevelType w:val="hybridMultilevel"/>
    <w:tmpl w:val="84EC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A708DD"/>
    <w:multiLevelType w:val="multilevel"/>
    <w:tmpl w:val="5B621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98847E6"/>
    <w:multiLevelType w:val="hybridMultilevel"/>
    <w:tmpl w:val="242AB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52551"/>
    <w:multiLevelType w:val="multilevel"/>
    <w:tmpl w:val="822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D0F4D"/>
    <w:multiLevelType w:val="hybridMultilevel"/>
    <w:tmpl w:val="745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11DA3"/>
    <w:multiLevelType w:val="hybridMultilevel"/>
    <w:tmpl w:val="76A4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22875"/>
    <w:multiLevelType w:val="hybridMultilevel"/>
    <w:tmpl w:val="A25E576E"/>
    <w:lvl w:ilvl="0" w:tplc="A38CB6BA">
      <w:start w:val="1"/>
      <w:numFmt w:val="upp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37889"/>
    <w:multiLevelType w:val="hybridMultilevel"/>
    <w:tmpl w:val="642EBBD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E65DD"/>
    <w:multiLevelType w:val="hybridMultilevel"/>
    <w:tmpl w:val="495E2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E50C08"/>
    <w:multiLevelType w:val="hybridMultilevel"/>
    <w:tmpl w:val="79D8D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95D1328"/>
    <w:multiLevelType w:val="hybridMultilevel"/>
    <w:tmpl w:val="50068B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0D7D81"/>
    <w:multiLevelType w:val="hybridMultilevel"/>
    <w:tmpl w:val="084A5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065BD"/>
    <w:multiLevelType w:val="multilevel"/>
    <w:tmpl w:val="A9E2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02DBD"/>
    <w:multiLevelType w:val="multilevel"/>
    <w:tmpl w:val="E92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F3033"/>
    <w:multiLevelType w:val="multilevel"/>
    <w:tmpl w:val="BDBA3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8042D14"/>
    <w:multiLevelType w:val="hybridMultilevel"/>
    <w:tmpl w:val="FF749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693165"/>
    <w:multiLevelType w:val="hybridMultilevel"/>
    <w:tmpl w:val="68EA7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DB0DAC"/>
    <w:multiLevelType w:val="multilevel"/>
    <w:tmpl w:val="69D0C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341386"/>
    <w:multiLevelType w:val="hybridMultilevel"/>
    <w:tmpl w:val="5E48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0" w15:restartNumberingAfterBreak="0">
    <w:nsid w:val="7F367E26"/>
    <w:multiLevelType w:val="hybridMultilevel"/>
    <w:tmpl w:val="A93E1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5"/>
  </w:num>
  <w:num w:numId="3">
    <w:abstractNumId w:val="38"/>
  </w:num>
  <w:num w:numId="4">
    <w:abstractNumId w:val="1"/>
  </w:num>
  <w:num w:numId="5">
    <w:abstractNumId w:val="35"/>
  </w:num>
  <w:num w:numId="6">
    <w:abstractNumId w:val="23"/>
  </w:num>
  <w:num w:numId="7">
    <w:abstractNumId w:val="31"/>
  </w:num>
  <w:num w:numId="8">
    <w:abstractNumId w:val="8"/>
  </w:num>
  <w:num w:numId="9">
    <w:abstractNumId w:val="14"/>
  </w:num>
  <w:num w:numId="10">
    <w:abstractNumId w:val="40"/>
  </w:num>
  <w:num w:numId="11">
    <w:abstractNumId w:val="4"/>
  </w:num>
  <w:num w:numId="12">
    <w:abstractNumId w:val="36"/>
  </w:num>
  <w:num w:numId="13">
    <w:abstractNumId w:val="30"/>
  </w:num>
  <w:num w:numId="14">
    <w:abstractNumId w:val="29"/>
  </w:num>
  <w:num w:numId="15">
    <w:abstractNumId w:val="32"/>
  </w:num>
  <w:num w:numId="16">
    <w:abstractNumId w:val="19"/>
  </w:num>
  <w:num w:numId="17">
    <w:abstractNumId w:val="5"/>
  </w:num>
  <w:num w:numId="18">
    <w:abstractNumId w:val="21"/>
  </w:num>
  <w:num w:numId="19">
    <w:abstractNumId w:val="37"/>
  </w:num>
  <w:num w:numId="20">
    <w:abstractNumId w:val="33"/>
  </w:num>
  <w:num w:numId="21">
    <w:abstractNumId w:val="27"/>
  </w:num>
  <w:num w:numId="22">
    <w:abstractNumId w:val="22"/>
  </w:num>
  <w:num w:numId="23">
    <w:abstractNumId w:val="11"/>
  </w:num>
  <w:num w:numId="24">
    <w:abstractNumId w:val="17"/>
  </w:num>
  <w:num w:numId="25">
    <w:abstractNumId w:val="2"/>
  </w:num>
  <w:num w:numId="26">
    <w:abstractNumId w:val="9"/>
  </w:num>
  <w:num w:numId="27">
    <w:abstractNumId w:val="16"/>
  </w:num>
  <w:num w:numId="28">
    <w:abstractNumId w:val="18"/>
  </w:num>
  <w:num w:numId="29">
    <w:abstractNumId w:val="10"/>
  </w:num>
  <w:num w:numId="30">
    <w:abstractNumId w:val="39"/>
  </w:num>
  <w:num w:numId="31">
    <w:abstractNumId w:val="20"/>
  </w:num>
  <w:num w:numId="32">
    <w:abstractNumId w:val="0"/>
  </w:num>
  <w:num w:numId="33">
    <w:abstractNumId w:val="34"/>
  </w:num>
  <w:num w:numId="34">
    <w:abstractNumId w:val="20"/>
  </w:num>
  <w:num w:numId="35">
    <w:abstractNumId w:val="26"/>
  </w:num>
  <w:num w:numId="36">
    <w:abstractNumId w:val="24"/>
  </w:num>
  <w:num w:numId="37">
    <w:abstractNumId w:val="13"/>
  </w:num>
  <w:num w:numId="38">
    <w:abstractNumId w:val="12"/>
  </w:num>
  <w:num w:numId="39">
    <w:abstractNumId w:val="3"/>
  </w:num>
  <w:num w:numId="40">
    <w:abstractNumId w:val="15"/>
  </w:num>
  <w:num w:numId="41">
    <w:abstractNumId w:val="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17E5A"/>
    <w:rsid w:val="000278E8"/>
    <w:rsid w:val="00030B02"/>
    <w:rsid w:val="000341AA"/>
    <w:rsid w:val="00045968"/>
    <w:rsid w:val="000B1DEC"/>
    <w:rsid w:val="000B30B8"/>
    <w:rsid w:val="000B5FCD"/>
    <w:rsid w:val="000D6656"/>
    <w:rsid w:val="000E68E0"/>
    <w:rsid w:val="000F6F61"/>
    <w:rsid w:val="0013221F"/>
    <w:rsid w:val="00136C12"/>
    <w:rsid w:val="00150B63"/>
    <w:rsid w:val="0015774B"/>
    <w:rsid w:val="0017165C"/>
    <w:rsid w:val="00195BD0"/>
    <w:rsid w:val="00196A79"/>
    <w:rsid w:val="00196C06"/>
    <w:rsid w:val="001B6FE6"/>
    <w:rsid w:val="001C3379"/>
    <w:rsid w:val="001C776A"/>
    <w:rsid w:val="001F51D4"/>
    <w:rsid w:val="00214159"/>
    <w:rsid w:val="002155A7"/>
    <w:rsid w:val="00247BC6"/>
    <w:rsid w:val="002864EC"/>
    <w:rsid w:val="002C6F6F"/>
    <w:rsid w:val="002D79DE"/>
    <w:rsid w:val="002E372F"/>
    <w:rsid w:val="002E5D7D"/>
    <w:rsid w:val="00304964"/>
    <w:rsid w:val="0031397E"/>
    <w:rsid w:val="00320EE9"/>
    <w:rsid w:val="00347C79"/>
    <w:rsid w:val="00356C0C"/>
    <w:rsid w:val="003726D7"/>
    <w:rsid w:val="00375751"/>
    <w:rsid w:val="00383333"/>
    <w:rsid w:val="003948D2"/>
    <w:rsid w:val="003B6AC8"/>
    <w:rsid w:val="003E5A25"/>
    <w:rsid w:val="00434E31"/>
    <w:rsid w:val="004365DF"/>
    <w:rsid w:val="004430B1"/>
    <w:rsid w:val="0046258B"/>
    <w:rsid w:val="00471408"/>
    <w:rsid w:val="00487400"/>
    <w:rsid w:val="00494EF9"/>
    <w:rsid w:val="004978BA"/>
    <w:rsid w:val="004A2B0C"/>
    <w:rsid w:val="004C7B15"/>
    <w:rsid w:val="004D012F"/>
    <w:rsid w:val="004D5C1B"/>
    <w:rsid w:val="004E6D0E"/>
    <w:rsid w:val="004F2D66"/>
    <w:rsid w:val="00501106"/>
    <w:rsid w:val="00517DFA"/>
    <w:rsid w:val="00567D3E"/>
    <w:rsid w:val="00570566"/>
    <w:rsid w:val="00571B93"/>
    <w:rsid w:val="00577978"/>
    <w:rsid w:val="00586A77"/>
    <w:rsid w:val="00591418"/>
    <w:rsid w:val="00591513"/>
    <w:rsid w:val="005A581B"/>
    <w:rsid w:val="005A7099"/>
    <w:rsid w:val="005B3D4F"/>
    <w:rsid w:val="005C7A15"/>
    <w:rsid w:val="005F6EF3"/>
    <w:rsid w:val="00622802"/>
    <w:rsid w:val="0067138D"/>
    <w:rsid w:val="006A3D1F"/>
    <w:rsid w:val="006B1174"/>
    <w:rsid w:val="006B3247"/>
    <w:rsid w:val="006C64B7"/>
    <w:rsid w:val="006E037B"/>
    <w:rsid w:val="0070049C"/>
    <w:rsid w:val="00704A07"/>
    <w:rsid w:val="007230E3"/>
    <w:rsid w:val="00727F4B"/>
    <w:rsid w:val="0074621E"/>
    <w:rsid w:val="0075174B"/>
    <w:rsid w:val="007574FA"/>
    <w:rsid w:val="00762430"/>
    <w:rsid w:val="007714E0"/>
    <w:rsid w:val="007900C5"/>
    <w:rsid w:val="007B5663"/>
    <w:rsid w:val="007B6ED8"/>
    <w:rsid w:val="007C7EC7"/>
    <w:rsid w:val="007D054B"/>
    <w:rsid w:val="0081699E"/>
    <w:rsid w:val="00824B19"/>
    <w:rsid w:val="008376E4"/>
    <w:rsid w:val="0087798E"/>
    <w:rsid w:val="008B428C"/>
    <w:rsid w:val="008D046E"/>
    <w:rsid w:val="00905250"/>
    <w:rsid w:val="00916BCD"/>
    <w:rsid w:val="0092654D"/>
    <w:rsid w:val="00931975"/>
    <w:rsid w:val="00931DF3"/>
    <w:rsid w:val="009328EC"/>
    <w:rsid w:val="00942668"/>
    <w:rsid w:val="00952033"/>
    <w:rsid w:val="009959A3"/>
    <w:rsid w:val="009A4648"/>
    <w:rsid w:val="009A6C87"/>
    <w:rsid w:val="009C53B1"/>
    <w:rsid w:val="009E452D"/>
    <w:rsid w:val="00A07D29"/>
    <w:rsid w:val="00A2031E"/>
    <w:rsid w:val="00A275B6"/>
    <w:rsid w:val="00A64E6C"/>
    <w:rsid w:val="00A83441"/>
    <w:rsid w:val="00A91468"/>
    <w:rsid w:val="00AB4632"/>
    <w:rsid w:val="00B0251E"/>
    <w:rsid w:val="00B364E7"/>
    <w:rsid w:val="00B46217"/>
    <w:rsid w:val="00B64C3F"/>
    <w:rsid w:val="00B64D6E"/>
    <w:rsid w:val="00B73F18"/>
    <w:rsid w:val="00B7608C"/>
    <w:rsid w:val="00B9214B"/>
    <w:rsid w:val="00BE467F"/>
    <w:rsid w:val="00C30284"/>
    <w:rsid w:val="00C6413A"/>
    <w:rsid w:val="00C67F68"/>
    <w:rsid w:val="00C71585"/>
    <w:rsid w:val="00C95003"/>
    <w:rsid w:val="00C96A23"/>
    <w:rsid w:val="00C96BFA"/>
    <w:rsid w:val="00CB0B90"/>
    <w:rsid w:val="00CB688A"/>
    <w:rsid w:val="00CC4B5F"/>
    <w:rsid w:val="00CF4DFC"/>
    <w:rsid w:val="00D05799"/>
    <w:rsid w:val="00D22EDB"/>
    <w:rsid w:val="00D30F12"/>
    <w:rsid w:val="00D346EE"/>
    <w:rsid w:val="00D37E48"/>
    <w:rsid w:val="00D517E1"/>
    <w:rsid w:val="00D53F20"/>
    <w:rsid w:val="00D548D0"/>
    <w:rsid w:val="00D618C3"/>
    <w:rsid w:val="00D63537"/>
    <w:rsid w:val="00D6387D"/>
    <w:rsid w:val="00D70814"/>
    <w:rsid w:val="00D83377"/>
    <w:rsid w:val="00D84237"/>
    <w:rsid w:val="00D84E06"/>
    <w:rsid w:val="00DB5DFB"/>
    <w:rsid w:val="00DB6101"/>
    <w:rsid w:val="00DD0D74"/>
    <w:rsid w:val="00DF6ED1"/>
    <w:rsid w:val="00E2257A"/>
    <w:rsid w:val="00E32697"/>
    <w:rsid w:val="00E80BAB"/>
    <w:rsid w:val="00E86513"/>
    <w:rsid w:val="00E9045F"/>
    <w:rsid w:val="00E904FD"/>
    <w:rsid w:val="00E931AE"/>
    <w:rsid w:val="00EB273E"/>
    <w:rsid w:val="00EB61BC"/>
    <w:rsid w:val="00ED0C73"/>
    <w:rsid w:val="00EE49BB"/>
    <w:rsid w:val="00F02175"/>
    <w:rsid w:val="00F43453"/>
    <w:rsid w:val="00F47099"/>
    <w:rsid w:val="00F709CC"/>
    <w:rsid w:val="00FA29AC"/>
    <w:rsid w:val="00FB06F2"/>
    <w:rsid w:val="00FC1FC0"/>
    <w:rsid w:val="00FD644E"/>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87F3-6E6F-4E9B-99FD-1E5FA960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character" w:styleId="Hyperlink">
    <w:name w:val="Hyperlink"/>
    <w:basedOn w:val="DefaultParagraphFont"/>
    <w:uiPriority w:val="99"/>
    <w:unhideWhenUsed/>
    <w:rsid w:val="00F02175"/>
    <w:rPr>
      <w:color w:val="0563C1"/>
      <w:u w:val="single"/>
    </w:rPr>
  </w:style>
  <w:style w:type="paragraph" w:styleId="BalloonText">
    <w:name w:val="Balloon Text"/>
    <w:basedOn w:val="Normal"/>
    <w:link w:val="BalloonTextChar"/>
    <w:uiPriority w:val="99"/>
    <w:semiHidden/>
    <w:unhideWhenUsed/>
    <w:rsid w:val="004E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0E"/>
    <w:rPr>
      <w:rFonts w:ascii="Segoe UI" w:eastAsia="Calibri" w:hAnsi="Segoe UI" w:cs="Segoe UI"/>
      <w:sz w:val="18"/>
      <w:szCs w:val="18"/>
    </w:rPr>
  </w:style>
  <w:style w:type="paragraph" w:styleId="NormalWeb">
    <w:name w:val="Normal (Web)"/>
    <w:basedOn w:val="Normal"/>
    <w:uiPriority w:val="99"/>
    <w:semiHidden/>
    <w:unhideWhenUsed/>
    <w:rsid w:val="0067138D"/>
    <w:pPr>
      <w:spacing w:before="100" w:beforeAutospacing="1" w:after="100" w:afterAutospacing="1" w:line="240" w:lineRule="auto"/>
    </w:pPr>
    <w:rPr>
      <w:rFonts w:ascii="Times New Roman" w:eastAsia="Times New Roman" w:hAnsi="Times New Roman"/>
      <w:sz w:val="24"/>
      <w:szCs w:val="24"/>
    </w:rPr>
  </w:style>
  <w:style w:type="paragraph" w:customStyle="1" w:styleId="gmail-msolistparagraph">
    <w:name w:val="gmail-msolistparagraph"/>
    <w:basedOn w:val="Normal"/>
    <w:rsid w:val="00916BC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11944978">
      <w:bodyDiv w:val="1"/>
      <w:marLeft w:val="0"/>
      <w:marRight w:val="0"/>
      <w:marTop w:val="0"/>
      <w:marBottom w:val="0"/>
      <w:divBdr>
        <w:top w:val="none" w:sz="0" w:space="0" w:color="auto"/>
        <w:left w:val="none" w:sz="0" w:space="0" w:color="auto"/>
        <w:bottom w:val="none" w:sz="0" w:space="0" w:color="auto"/>
        <w:right w:val="none" w:sz="0" w:space="0" w:color="auto"/>
      </w:divBdr>
    </w:div>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743139716">
      <w:bodyDiv w:val="1"/>
      <w:marLeft w:val="0"/>
      <w:marRight w:val="0"/>
      <w:marTop w:val="0"/>
      <w:marBottom w:val="0"/>
      <w:divBdr>
        <w:top w:val="none" w:sz="0" w:space="0" w:color="auto"/>
        <w:left w:val="none" w:sz="0" w:space="0" w:color="auto"/>
        <w:bottom w:val="none" w:sz="0" w:space="0" w:color="auto"/>
        <w:right w:val="none" w:sz="0" w:space="0" w:color="auto"/>
      </w:divBdr>
    </w:div>
    <w:div w:id="949505087">
      <w:bodyDiv w:val="1"/>
      <w:marLeft w:val="0"/>
      <w:marRight w:val="0"/>
      <w:marTop w:val="0"/>
      <w:marBottom w:val="0"/>
      <w:divBdr>
        <w:top w:val="none" w:sz="0" w:space="0" w:color="auto"/>
        <w:left w:val="none" w:sz="0" w:space="0" w:color="auto"/>
        <w:bottom w:val="none" w:sz="0" w:space="0" w:color="auto"/>
        <w:right w:val="none" w:sz="0" w:space="0" w:color="auto"/>
      </w:divBdr>
    </w:div>
    <w:div w:id="960500631">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 w:id="1503811919">
      <w:bodyDiv w:val="1"/>
      <w:marLeft w:val="0"/>
      <w:marRight w:val="0"/>
      <w:marTop w:val="0"/>
      <w:marBottom w:val="0"/>
      <w:divBdr>
        <w:top w:val="none" w:sz="0" w:space="0" w:color="auto"/>
        <w:left w:val="none" w:sz="0" w:space="0" w:color="auto"/>
        <w:bottom w:val="none" w:sz="0" w:space="0" w:color="auto"/>
        <w:right w:val="none" w:sz="0" w:space="0" w:color="auto"/>
      </w:divBdr>
    </w:div>
    <w:div w:id="1566718134">
      <w:bodyDiv w:val="1"/>
      <w:marLeft w:val="0"/>
      <w:marRight w:val="0"/>
      <w:marTop w:val="0"/>
      <w:marBottom w:val="0"/>
      <w:divBdr>
        <w:top w:val="none" w:sz="0" w:space="0" w:color="auto"/>
        <w:left w:val="none" w:sz="0" w:space="0" w:color="auto"/>
        <w:bottom w:val="none" w:sz="0" w:space="0" w:color="auto"/>
        <w:right w:val="none" w:sz="0" w:space="0" w:color="auto"/>
      </w:divBdr>
    </w:div>
    <w:div w:id="1578857196">
      <w:bodyDiv w:val="1"/>
      <w:marLeft w:val="0"/>
      <w:marRight w:val="0"/>
      <w:marTop w:val="0"/>
      <w:marBottom w:val="0"/>
      <w:divBdr>
        <w:top w:val="none" w:sz="0" w:space="0" w:color="auto"/>
        <w:left w:val="none" w:sz="0" w:space="0" w:color="auto"/>
        <w:bottom w:val="none" w:sz="0" w:space="0" w:color="auto"/>
        <w:right w:val="none" w:sz="0" w:space="0" w:color="auto"/>
      </w:divBdr>
    </w:div>
    <w:div w:id="1643071167">
      <w:bodyDiv w:val="1"/>
      <w:marLeft w:val="0"/>
      <w:marRight w:val="0"/>
      <w:marTop w:val="0"/>
      <w:marBottom w:val="0"/>
      <w:divBdr>
        <w:top w:val="none" w:sz="0" w:space="0" w:color="auto"/>
        <w:left w:val="none" w:sz="0" w:space="0" w:color="auto"/>
        <w:bottom w:val="none" w:sz="0" w:space="0" w:color="auto"/>
        <w:right w:val="none" w:sz="0" w:space="0" w:color="auto"/>
      </w:divBdr>
    </w:div>
    <w:div w:id="1695224659">
      <w:bodyDiv w:val="1"/>
      <w:marLeft w:val="0"/>
      <w:marRight w:val="0"/>
      <w:marTop w:val="0"/>
      <w:marBottom w:val="0"/>
      <w:divBdr>
        <w:top w:val="none" w:sz="0" w:space="0" w:color="auto"/>
        <w:left w:val="none" w:sz="0" w:space="0" w:color="auto"/>
        <w:bottom w:val="none" w:sz="0" w:space="0" w:color="auto"/>
        <w:right w:val="none" w:sz="0" w:space="0" w:color="auto"/>
      </w:divBdr>
    </w:div>
    <w:div w:id="1735854925">
      <w:bodyDiv w:val="1"/>
      <w:marLeft w:val="0"/>
      <w:marRight w:val="0"/>
      <w:marTop w:val="0"/>
      <w:marBottom w:val="0"/>
      <w:divBdr>
        <w:top w:val="none" w:sz="0" w:space="0" w:color="auto"/>
        <w:left w:val="none" w:sz="0" w:space="0" w:color="auto"/>
        <w:bottom w:val="none" w:sz="0" w:space="0" w:color="auto"/>
        <w:right w:val="none" w:sz="0" w:space="0" w:color="auto"/>
      </w:divBdr>
    </w:div>
    <w:div w:id="19115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3EDB3B5-3F37-46ED-A03F-83B30811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Jaroszek</dc:creator>
  <cp:lastModifiedBy>Solveig De Sutter</cp:lastModifiedBy>
  <cp:revision>5</cp:revision>
  <cp:lastPrinted>2016-11-02T21:23:00Z</cp:lastPrinted>
  <dcterms:created xsi:type="dcterms:W3CDTF">2016-10-06T22:50:00Z</dcterms:created>
  <dcterms:modified xsi:type="dcterms:W3CDTF">2016-11-02T21:23:00Z</dcterms:modified>
</cp:coreProperties>
</file>